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6C" w:rsidRPr="00D76D6C" w:rsidRDefault="00D76D6C" w:rsidP="00D76D6C">
      <w:pPr>
        <w:spacing w:after="0" w:line="240" w:lineRule="auto"/>
        <w:jc w:val="center"/>
        <w:rPr>
          <w:b/>
          <w:sz w:val="28"/>
          <w:szCs w:val="28"/>
          <w:u w:val="single"/>
        </w:rPr>
      </w:pPr>
      <w:r w:rsidRPr="00D76D6C">
        <w:rPr>
          <w:b/>
          <w:sz w:val="28"/>
          <w:szCs w:val="28"/>
          <w:u w:val="single"/>
        </w:rPr>
        <w:t>2017-2018 SMART GOALS</w:t>
      </w:r>
      <w:bookmarkStart w:id="0" w:name="_GoBack"/>
      <w:bookmarkEnd w:id="0"/>
    </w:p>
    <w:p w:rsidR="00513378" w:rsidRPr="00D76D6C" w:rsidRDefault="00D76D6C" w:rsidP="00D76D6C">
      <w:pPr>
        <w:spacing w:after="0" w:line="240" w:lineRule="auto"/>
        <w:jc w:val="center"/>
        <w:rPr>
          <w:i/>
        </w:rPr>
      </w:pPr>
      <w:r w:rsidRPr="00D76D6C">
        <w:rPr>
          <w:i/>
        </w:rPr>
        <w:t>(</w:t>
      </w:r>
      <w:proofErr w:type="gramStart"/>
      <w:r w:rsidRPr="00D76D6C">
        <w:rPr>
          <w:i/>
        </w:rPr>
        <w:t>as</w:t>
      </w:r>
      <w:proofErr w:type="gramEnd"/>
      <w:r w:rsidRPr="00D76D6C">
        <w:rPr>
          <w:i/>
        </w:rPr>
        <w:t xml:space="preserve"> of ELRPT meeting Nov 14 2017)</w:t>
      </w:r>
    </w:p>
    <w:p w:rsidR="00D76D6C" w:rsidRDefault="00D76D6C"/>
    <w:tbl>
      <w:tblPr>
        <w:tblStyle w:val="TableGrid"/>
        <w:tblW w:w="0" w:type="auto"/>
        <w:tblLook w:val="04A0" w:firstRow="1" w:lastRow="0" w:firstColumn="1" w:lastColumn="0" w:noHBand="0" w:noVBand="1"/>
      </w:tblPr>
      <w:tblGrid>
        <w:gridCol w:w="3116"/>
        <w:gridCol w:w="3117"/>
        <w:gridCol w:w="3117"/>
      </w:tblGrid>
      <w:tr w:rsidR="00D76D6C" w:rsidRPr="00D76D6C" w:rsidTr="00D76D6C">
        <w:trPr>
          <w:tblHeader/>
        </w:trPr>
        <w:tc>
          <w:tcPr>
            <w:tcW w:w="3116" w:type="dxa"/>
            <w:shd w:val="clear" w:color="auto" w:fill="DEEAF6" w:themeFill="accent1" w:themeFillTint="33"/>
          </w:tcPr>
          <w:p w:rsidR="00D76D6C" w:rsidRPr="00D76D6C" w:rsidRDefault="00D76D6C">
            <w:pPr>
              <w:rPr>
                <w:b/>
                <w:sz w:val="24"/>
                <w:szCs w:val="24"/>
              </w:rPr>
            </w:pPr>
            <w:r w:rsidRPr="00D76D6C">
              <w:rPr>
                <w:b/>
                <w:sz w:val="24"/>
                <w:szCs w:val="24"/>
              </w:rPr>
              <w:t>SMART GOAL</w:t>
            </w:r>
          </w:p>
        </w:tc>
        <w:tc>
          <w:tcPr>
            <w:tcW w:w="3117" w:type="dxa"/>
            <w:shd w:val="clear" w:color="auto" w:fill="DEEAF6" w:themeFill="accent1" w:themeFillTint="33"/>
          </w:tcPr>
          <w:p w:rsidR="00D76D6C" w:rsidRPr="00D76D6C" w:rsidRDefault="00D76D6C">
            <w:pPr>
              <w:rPr>
                <w:b/>
                <w:sz w:val="24"/>
                <w:szCs w:val="24"/>
              </w:rPr>
            </w:pPr>
            <w:r w:rsidRPr="00D76D6C">
              <w:rPr>
                <w:b/>
                <w:sz w:val="24"/>
                <w:szCs w:val="24"/>
              </w:rPr>
              <w:t>HOW TO ACHIEVE IT</w:t>
            </w:r>
          </w:p>
        </w:tc>
        <w:tc>
          <w:tcPr>
            <w:tcW w:w="3117" w:type="dxa"/>
            <w:shd w:val="clear" w:color="auto" w:fill="DEEAF6" w:themeFill="accent1" w:themeFillTint="33"/>
          </w:tcPr>
          <w:p w:rsidR="00D76D6C" w:rsidRPr="00D76D6C" w:rsidRDefault="00D76D6C">
            <w:pPr>
              <w:rPr>
                <w:b/>
                <w:sz w:val="24"/>
                <w:szCs w:val="24"/>
              </w:rPr>
            </w:pPr>
            <w:r w:rsidRPr="00D76D6C">
              <w:rPr>
                <w:b/>
                <w:sz w:val="24"/>
                <w:szCs w:val="24"/>
              </w:rPr>
              <w:t>DISCUSSION NOTES</w:t>
            </w:r>
          </w:p>
        </w:tc>
      </w:tr>
      <w:tr w:rsidR="00D76D6C" w:rsidTr="00D76D6C">
        <w:tc>
          <w:tcPr>
            <w:tcW w:w="3116" w:type="dxa"/>
          </w:tcPr>
          <w:p w:rsidR="00D76D6C" w:rsidRDefault="00D76D6C" w:rsidP="00D76D6C">
            <w:r>
              <w:t>To increase the percentage of seats filled by 1% overall from our current 2016-2017 of 90% of seats filled to 91%. Provide a strong rationale for each program that has historically had low percentages.</w:t>
            </w:r>
          </w:p>
          <w:p w:rsidR="00D76D6C" w:rsidRDefault="00D76D6C" w:rsidP="00D76D6C"/>
          <w:p w:rsidR="00D76D6C" w:rsidRDefault="00D76D6C" w:rsidP="00D76D6C">
            <w:r>
              <w:t>It is important to maintain our retention rate.</w:t>
            </w:r>
          </w:p>
        </w:tc>
        <w:tc>
          <w:tcPr>
            <w:tcW w:w="3117" w:type="dxa"/>
          </w:tcPr>
          <w:p w:rsidR="00D76D6C" w:rsidRDefault="00D76D6C" w:rsidP="00D76D6C">
            <w:r>
              <w:t xml:space="preserve">- Boards and colleges to understand each other’s timelines with respect to staffing, ordering of materials… </w:t>
            </w:r>
          </w:p>
          <w:p w:rsidR="00D76D6C" w:rsidRDefault="00D76D6C" w:rsidP="00D76D6C">
            <w:r>
              <w:t xml:space="preserve">- Establish deadlines to determine if a dual credit will run so that seats can be transferred to maximize our seat capacity. </w:t>
            </w:r>
          </w:p>
          <w:p w:rsidR="00D76D6C" w:rsidRDefault="00D76D6C" w:rsidP="00D76D6C">
            <w:r>
              <w:t xml:space="preserve">- Boards to ensure that schools and board administration understand that dual credits may be cancelled by the deadline of _________________ if seats are not filled. </w:t>
            </w:r>
          </w:p>
          <w:p w:rsidR="00D76D6C" w:rsidRDefault="00D76D6C" w:rsidP="00D76D6C">
            <w:r>
              <w:t>- Have a discussion about the specific 18 projects that have not met the provincial average.</w:t>
            </w:r>
          </w:p>
        </w:tc>
        <w:tc>
          <w:tcPr>
            <w:tcW w:w="3117" w:type="dxa"/>
          </w:tcPr>
          <w:p w:rsidR="00D76D6C" w:rsidRDefault="00D76D6C" w:rsidP="00D76D6C">
            <w:r>
              <w:t>-Boards and colleges sign a commitment to deliver dual credits</w:t>
            </w:r>
          </w:p>
          <w:p w:rsidR="00D76D6C" w:rsidRDefault="00D76D6C" w:rsidP="00D76D6C">
            <w:r>
              <w:t>-Potential issues and concerns need to be highlighted as soon as possible to avoid hiring college faculty.  Labs need to be booked asap.</w:t>
            </w:r>
          </w:p>
          <w:p w:rsidR="00D76D6C" w:rsidRDefault="00D76D6C" w:rsidP="00D76D6C">
            <w:r>
              <w:t>-Currently, our dual credit descriptions indicate that students are selected by Student Success teams.  Are these courses protected?</w:t>
            </w:r>
          </w:p>
          <w:p w:rsidR="00D76D6C" w:rsidRDefault="00D76D6C" w:rsidP="00D76D6C">
            <w:r>
              <w:t>-Guidance and Student Success teachers are unavailable in the summer to work on changes</w:t>
            </w:r>
          </w:p>
          <w:p w:rsidR="00D76D6C" w:rsidRDefault="00D76D6C" w:rsidP="00D76D6C">
            <w:r>
              <w:t xml:space="preserve">-Secondary schools often have to make last-minute decisions to cancel classes due to timetable constraints. </w:t>
            </w:r>
          </w:p>
          <w:p w:rsidR="00D76D6C" w:rsidRDefault="00D76D6C" w:rsidP="00D76D6C">
            <w:r>
              <w:t>-Look at registered numbers.  Should we be running dual credits that have 5 students enrolled where 12 seats were approved?</w:t>
            </w:r>
          </w:p>
        </w:tc>
      </w:tr>
      <w:tr w:rsidR="00D76D6C" w:rsidTr="00D76D6C">
        <w:tc>
          <w:tcPr>
            <w:tcW w:w="3116" w:type="dxa"/>
          </w:tcPr>
          <w:p w:rsidR="00D76D6C" w:rsidRDefault="00D76D6C" w:rsidP="00D76D6C">
            <w:r>
              <w:t>Increase the enrollment of seats filled in summer school dual credits by 15 or 20% to ensure that the program is sustainable. (Colleges will need to determine their break-even point.)</w:t>
            </w:r>
          </w:p>
          <w:p w:rsidR="00D76D6C" w:rsidRDefault="00D76D6C" w:rsidP="00D76D6C"/>
          <w:p w:rsidR="00D76D6C" w:rsidRDefault="00D76D6C" w:rsidP="00D76D6C">
            <w:r>
              <w:t>Presently, # of seats requested represent college ‘break-even’ numbers.  While the retention and success rates are excellent, the number of seats filled in 2016-2017 ranged from 0-61%</w:t>
            </w:r>
          </w:p>
        </w:tc>
        <w:tc>
          <w:tcPr>
            <w:tcW w:w="3117" w:type="dxa"/>
          </w:tcPr>
          <w:p w:rsidR="00D76D6C" w:rsidRDefault="00D76D6C" w:rsidP="00D76D6C">
            <w:r>
              <w:t xml:space="preserve">- Sharing of seats among boards </w:t>
            </w:r>
          </w:p>
          <w:p w:rsidR="00D76D6C" w:rsidRDefault="00D76D6C" w:rsidP="00D76D6C">
            <w:r>
              <w:t xml:space="preserve">- Better promotion of summer school seats </w:t>
            </w:r>
          </w:p>
          <w:p w:rsidR="00D76D6C" w:rsidRDefault="00D76D6C" w:rsidP="00D76D6C">
            <w:r>
              <w:t>-Compression of dual credit into a 2 week session?</w:t>
            </w:r>
          </w:p>
        </w:tc>
        <w:tc>
          <w:tcPr>
            <w:tcW w:w="3117" w:type="dxa"/>
          </w:tcPr>
          <w:p w:rsidR="00D76D6C" w:rsidRDefault="00D76D6C" w:rsidP="00D76D6C">
            <w:r>
              <w:t>-Loyalist College runs their summer school as a SWAC.</w:t>
            </w:r>
          </w:p>
          <w:p w:rsidR="00D76D6C" w:rsidRDefault="00D76D6C" w:rsidP="00D76D6C">
            <w:r>
              <w:t>-We could look at a 2-week model (college-delivered) where students will earn one dual credit/one high school credit.  Faculty costs may be higher due to a compressed schedule.</w:t>
            </w:r>
          </w:p>
          <w:p w:rsidR="00D76D6C" w:rsidRDefault="00D76D6C" w:rsidP="00D76D6C">
            <w:r>
              <w:t>-Tweak the summer school project proposals. Each board can take ownership of one of the summer school dual credits for the purpose of hiring the dual credit teacher and to share the benchmark funding.</w:t>
            </w:r>
          </w:p>
        </w:tc>
      </w:tr>
      <w:tr w:rsidR="00D76D6C" w:rsidTr="00D76D6C">
        <w:tc>
          <w:tcPr>
            <w:tcW w:w="3116" w:type="dxa"/>
          </w:tcPr>
          <w:p w:rsidR="00D76D6C" w:rsidRDefault="00D76D6C" w:rsidP="00D76D6C">
            <w:r>
              <w:lastRenderedPageBreak/>
              <w:t xml:space="preserve">Increase the variety of hands-on student resources and materials (increasing use of LMS, video links, manuals…). </w:t>
            </w:r>
          </w:p>
          <w:p w:rsidR="00D76D6C" w:rsidRDefault="00D76D6C" w:rsidP="00D76D6C"/>
          <w:p w:rsidR="00D76D6C" w:rsidRDefault="00D76D6C" w:rsidP="00D76D6C">
            <w:r>
              <w:t>Each college will introduce at least one new resource.</w:t>
            </w:r>
          </w:p>
        </w:tc>
        <w:tc>
          <w:tcPr>
            <w:tcW w:w="3117" w:type="dxa"/>
          </w:tcPr>
          <w:p w:rsidR="00D76D6C" w:rsidRDefault="00D76D6C" w:rsidP="00D76D6C">
            <w:r>
              <w:t xml:space="preserve">- Examine feasibility of dual credit course packs vs. textbooks </w:t>
            </w:r>
          </w:p>
          <w:p w:rsidR="00D76D6C" w:rsidRDefault="00D76D6C" w:rsidP="00D76D6C">
            <w:r>
              <w:t xml:space="preserve">- Work w/ Academic Leaders and Faculty to develop resources </w:t>
            </w:r>
          </w:p>
          <w:p w:rsidR="00D76D6C" w:rsidRDefault="00D76D6C" w:rsidP="00D76D6C">
            <w:r>
              <w:t xml:space="preserve">- Use class sets </w:t>
            </w:r>
          </w:p>
          <w:p w:rsidR="00D76D6C" w:rsidRDefault="00D76D6C" w:rsidP="00D76D6C">
            <w:r>
              <w:t xml:space="preserve">- How should online resources such as LMS be incorporated </w:t>
            </w:r>
          </w:p>
          <w:p w:rsidR="00D76D6C" w:rsidRDefault="00D76D6C" w:rsidP="00D76D6C">
            <w:r>
              <w:t xml:space="preserve">- Examine the use of other resource materials that are less costly (on-line resources and websites, hands-on activities…) </w:t>
            </w:r>
          </w:p>
          <w:p w:rsidR="00D76D6C" w:rsidRDefault="00D76D6C" w:rsidP="00D76D6C">
            <w:r>
              <w:t>-Reduce textbook costs</w:t>
            </w:r>
          </w:p>
        </w:tc>
        <w:tc>
          <w:tcPr>
            <w:tcW w:w="3117" w:type="dxa"/>
          </w:tcPr>
          <w:p w:rsidR="00D76D6C" w:rsidRPr="00D76D6C" w:rsidRDefault="00D76D6C" w:rsidP="00D76D6C">
            <w:r>
              <w:t>-</w:t>
            </w:r>
            <w:r w:rsidRPr="00D76D6C">
              <w:t>Loyalist is looking at access codes for students to use the virtual textbook rather than purchasing the hard copies.  Sometimes the access code is not much cheaper than the actual text cost.</w:t>
            </w:r>
          </w:p>
          <w:p w:rsidR="00D76D6C" w:rsidRDefault="00D76D6C"/>
        </w:tc>
      </w:tr>
    </w:tbl>
    <w:p w:rsidR="00D76D6C" w:rsidRDefault="00D76D6C"/>
    <w:sectPr w:rsidR="00D76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6C"/>
    <w:rsid w:val="00790868"/>
    <w:rsid w:val="008D199D"/>
    <w:rsid w:val="00D7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D5652-E99C-4392-B449-DC209DA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Durham College</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McDonough</dc:creator>
  <cp:keywords/>
  <dc:description/>
  <cp:lastModifiedBy>Adriana McDonough</cp:lastModifiedBy>
  <cp:revision>1</cp:revision>
  <dcterms:created xsi:type="dcterms:W3CDTF">2017-11-15T13:27:00Z</dcterms:created>
  <dcterms:modified xsi:type="dcterms:W3CDTF">2017-11-15T13:33:00Z</dcterms:modified>
</cp:coreProperties>
</file>